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7AE4" w14:textId="66F4CA89" w:rsidR="00855003" w:rsidRPr="009E7D0F" w:rsidRDefault="009E7D0F" w:rsidP="009E7D0F">
      <w:r>
        <w:rPr>
          <w:rStyle w:val="a3"/>
          <w:rFonts w:ascii="Arial" w:hAnsi="Arial" w:cs="Arial"/>
          <w:color w:val="000000"/>
          <w:sz w:val="28"/>
          <w:szCs w:val="28"/>
        </w:rPr>
        <w:t>В соответствии с письмом Управления Президента Российской Федерации по вопросам противодействия коррупции </w:t>
      </w:r>
      <w:hyperlink r:id="rId4" w:history="1">
        <w:r>
          <w:rPr>
            <w:rStyle w:val="a4"/>
            <w:rFonts w:ascii="Arial" w:hAnsi="Arial" w:cs="Arial"/>
            <w:b/>
            <w:bCs/>
            <w:color w:val="0026FF"/>
            <w:sz w:val="28"/>
            <w:szCs w:val="28"/>
          </w:rPr>
          <w:t>от 09.07.2015 № А79-3248</w:t>
        </w:r>
      </w:hyperlink>
      <w:r>
        <w:rPr>
          <w:rStyle w:val="a3"/>
          <w:rFonts w:ascii="Arial" w:hAnsi="Arial" w:cs="Arial"/>
          <w:color w:val="000000"/>
          <w:sz w:val="28"/>
          <w:szCs w:val="28"/>
        </w:rPr>
        <w:t> для заполнения «Справок о доходах» необходимо использовать только специальное программное обеспечение (СПО) «Справки БК» (</w:t>
      </w:r>
      <w:hyperlink r:id="rId5" w:history="1">
        <w:r>
          <w:rPr>
            <w:rStyle w:val="a4"/>
            <w:rFonts w:ascii="Arial" w:hAnsi="Arial" w:cs="Arial"/>
            <w:b/>
            <w:bCs/>
            <w:color w:val="0026FF"/>
            <w:sz w:val="28"/>
            <w:szCs w:val="28"/>
          </w:rPr>
          <w:t>http://kremlin.ru/structure/additional/12</w:t>
        </w:r>
      </w:hyperlink>
      <w:r>
        <w:rPr>
          <w:rStyle w:val="a3"/>
          <w:rFonts w:ascii="Arial" w:hAnsi="Arial" w:cs="Arial"/>
          <w:color w:val="000000"/>
          <w:sz w:val="28"/>
          <w:szCs w:val="28"/>
        </w:rPr>
        <w:t>)  и учитывать «Методические рекомендации», утвержденные Постановлением Президиума Верховного Суда Российской Федерации от 26.06.2015.</w:t>
      </w:r>
    </w:p>
    <w:sectPr w:rsidR="00855003" w:rsidRPr="009E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0F"/>
    <w:rsid w:val="00855003"/>
    <w:rsid w:val="009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42FE"/>
  <w15:chartTrackingRefBased/>
  <w15:docId w15:val="{E78871BB-903C-444C-A1E4-125EB9E3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D0F"/>
    <w:rPr>
      <w:b/>
      <w:bCs/>
    </w:rPr>
  </w:style>
  <w:style w:type="character" w:styleId="a4">
    <w:name w:val="Hyperlink"/>
    <w:basedOn w:val="a0"/>
    <w:uiPriority w:val="99"/>
    <w:semiHidden/>
    <w:unhideWhenUsed/>
    <w:rsid w:val="009E7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mlin.ru/structure/additional/12" TargetMode="External"/><Relationship Id="rId4" Type="http://schemas.openxmlformats.org/officeDocument/2006/relationships/hyperlink" Target="https://admkut-jah.ru/images/doc/korrupzia/rekomendacii_Upravleniya_Prezidenta_po_voprosam_protivodeystviya_korrupc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2021-03-24T08:49:00Z</dcterms:created>
  <dcterms:modified xsi:type="dcterms:W3CDTF">2021-03-24T08:50:00Z</dcterms:modified>
</cp:coreProperties>
</file>